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DF5C" w14:textId="6D4F0A6D" w:rsidR="00C233F3" w:rsidRPr="00E83E44" w:rsidRDefault="00AE155B" w:rsidP="00C233F3">
      <w:pPr>
        <w:autoSpaceDE w:val="0"/>
        <w:autoSpaceDN w:val="0"/>
        <w:adjustRightInd w:val="0"/>
        <w:spacing w:after="0"/>
        <w:rPr>
          <w:rFonts w:ascii="Arial" w:hAnsi="Arial" w:cs="Arial"/>
          <w:b/>
          <w:sz w:val="20"/>
          <w:szCs w:val="20"/>
          <w:lang w:val="en-US"/>
        </w:rPr>
      </w:pPr>
      <w:r w:rsidRPr="00E83E44">
        <w:rPr>
          <w:rFonts w:ascii="Arial" w:hAnsi="Arial" w:cs="Arial"/>
          <w:b/>
          <w:sz w:val="20"/>
          <w:szCs w:val="20"/>
          <w:lang w:val="en-US"/>
        </w:rPr>
        <w:t xml:space="preserve">Rapport de suivi EMO Hannover </w:t>
      </w:r>
      <w:r w:rsidR="0001267E" w:rsidRPr="00E83E44">
        <w:rPr>
          <w:rFonts w:ascii="Arial" w:hAnsi="Arial" w:cs="Arial"/>
          <w:b/>
          <w:sz w:val="20"/>
          <w:szCs w:val="20"/>
          <w:lang w:val="en-US"/>
        </w:rPr>
        <w:t xml:space="preserve">2025 </w:t>
      </w:r>
    </w:p>
    <w:p w14:paraId="2A48A523" w14:textId="77777777" w:rsidR="00CC4269" w:rsidRPr="00E83E44" w:rsidRDefault="00CC4269" w:rsidP="00CC4269">
      <w:pPr>
        <w:autoSpaceDE w:val="0"/>
        <w:autoSpaceDN w:val="0"/>
        <w:adjustRightInd w:val="0"/>
        <w:spacing w:after="0"/>
        <w:rPr>
          <w:rFonts w:ascii="Arial" w:hAnsi="Arial" w:cs="Arial"/>
          <w:sz w:val="20"/>
          <w:szCs w:val="20"/>
          <w:lang w:val="en-US"/>
        </w:rPr>
      </w:pPr>
    </w:p>
    <w:p w14:paraId="3FF40BF4" w14:textId="77777777" w:rsidR="00CC4269" w:rsidRPr="00E83E44" w:rsidRDefault="00CC4269" w:rsidP="00CC4269">
      <w:pPr>
        <w:autoSpaceDE w:val="0"/>
        <w:autoSpaceDN w:val="0"/>
        <w:adjustRightInd w:val="0"/>
        <w:spacing w:after="0"/>
        <w:rPr>
          <w:rFonts w:ascii="Arial" w:hAnsi="Arial" w:cs="Arial"/>
          <w:sz w:val="20"/>
          <w:szCs w:val="20"/>
          <w:lang w:val="en-US"/>
        </w:rPr>
      </w:pPr>
    </w:p>
    <w:p w14:paraId="107B5A1F" w14:textId="77777777" w:rsidR="00CC4269" w:rsidRPr="00E83E44" w:rsidRDefault="00CC4269" w:rsidP="00CC4269">
      <w:pPr>
        <w:autoSpaceDE w:val="0"/>
        <w:autoSpaceDN w:val="0"/>
        <w:adjustRightInd w:val="0"/>
        <w:spacing w:after="0"/>
        <w:rPr>
          <w:rFonts w:ascii="Arial" w:hAnsi="Arial" w:cs="Arial"/>
          <w:sz w:val="20"/>
          <w:szCs w:val="20"/>
          <w:lang w:val="en-US"/>
        </w:rPr>
      </w:pPr>
    </w:p>
    <w:p w14:paraId="673D1FDD" w14:textId="77777777" w:rsidR="00F5059A" w:rsidRPr="00E83E44" w:rsidRDefault="00F5059A" w:rsidP="00F5059A">
      <w:pPr>
        <w:rPr>
          <w:rFonts w:ascii="Arial" w:hAnsi="Arial" w:cs="Arial"/>
          <w:lang w:val="en-US"/>
        </w:rPr>
      </w:pPr>
    </w:p>
    <w:p w14:paraId="40D664E6" w14:textId="6B477E35" w:rsidR="0001267E" w:rsidRDefault="00AE155B" w:rsidP="0001267E">
      <w:pPr>
        <w:rPr>
          <w:rFonts w:ascii="Arial" w:hAnsi="Arial" w:cs="Arial"/>
          <w:b/>
          <w:bCs/>
        </w:rPr>
      </w:pPr>
      <w:r w:rsidRPr="00AE155B">
        <w:rPr>
          <w:rFonts w:ascii="Arial" w:hAnsi="Arial" w:cs="Arial"/>
          <w:b/>
          <w:bCs/>
        </w:rPr>
        <w:t xml:space="preserve">Contrôle </w:t>
      </w:r>
      <w:r w:rsidR="00C029F3">
        <w:rPr>
          <w:rFonts w:ascii="Arial" w:hAnsi="Arial" w:cs="Arial"/>
          <w:b/>
          <w:bCs/>
        </w:rPr>
        <w:t xml:space="preserve">optimal </w:t>
      </w:r>
      <w:r w:rsidRPr="00AE155B">
        <w:rPr>
          <w:rFonts w:ascii="Arial" w:hAnsi="Arial" w:cs="Arial"/>
          <w:b/>
          <w:bCs/>
        </w:rPr>
        <w:t xml:space="preserve"> des copeaux lors des gorges et du tronçonnage</w:t>
      </w:r>
    </w:p>
    <w:p w14:paraId="23432970" w14:textId="10C3B2A3" w:rsidR="00D63A63" w:rsidRPr="00E83E44" w:rsidRDefault="00AE155B" w:rsidP="00F5059A">
      <w:pPr>
        <w:rPr>
          <w:rFonts w:ascii="Arial" w:hAnsi="Arial" w:cs="Arial"/>
          <w:lang w:val="en-US"/>
        </w:rPr>
      </w:pPr>
      <w:r w:rsidRPr="00E83E44">
        <w:rPr>
          <w:rFonts w:ascii="Arial" w:hAnsi="Arial" w:cs="Arial"/>
          <w:lang w:val="en-US"/>
        </w:rPr>
        <w:t xml:space="preserve">Paul Horn GmbH propose une nouvelle géométrie de </w:t>
      </w:r>
      <w:r w:rsidR="00C029F3" w:rsidRPr="00E83E44">
        <w:rPr>
          <w:rFonts w:ascii="Arial" w:hAnsi="Arial" w:cs="Arial"/>
          <w:lang w:val="en-US"/>
        </w:rPr>
        <w:t>brise-</w:t>
      </w:r>
      <w:r w:rsidRPr="00E83E44">
        <w:rPr>
          <w:rFonts w:ascii="Arial" w:hAnsi="Arial" w:cs="Arial"/>
          <w:lang w:val="en-US"/>
        </w:rPr>
        <w:t>copeaux pour le système d'outils 274, spécialement conçue pour les opérations de tronçonnage et de gorges sur les tours à poupée mobile. La géométrie de brise-copeaux frittée 1A assure un contrôle ciblé des copeaux lors du processus de tournage et garantit ainsi une grande sécurité du processus. La géométrie universelle convient à l'usinage de différents matériaux. La plaquette à deux arêtes de coupe</w:t>
      </w:r>
      <w:r w:rsidR="00C029F3" w:rsidRPr="00E83E44">
        <w:rPr>
          <w:rFonts w:ascii="Arial" w:hAnsi="Arial" w:cs="Arial"/>
          <w:lang w:val="en-US"/>
        </w:rPr>
        <w:t>,</w:t>
      </w:r>
      <w:r w:rsidRPr="00E83E44">
        <w:rPr>
          <w:rFonts w:ascii="Arial" w:hAnsi="Arial" w:cs="Arial"/>
          <w:lang w:val="en-US"/>
        </w:rPr>
        <w:t xml:space="preserve"> est disponible </w:t>
      </w:r>
      <w:r w:rsidR="00C029F3" w:rsidRPr="00E83E44">
        <w:rPr>
          <w:rFonts w:ascii="Arial" w:hAnsi="Arial" w:cs="Arial"/>
          <w:lang w:val="en-US"/>
        </w:rPr>
        <w:t xml:space="preserve">avec </w:t>
      </w:r>
      <w:r w:rsidRPr="00E83E44">
        <w:rPr>
          <w:rFonts w:ascii="Arial" w:hAnsi="Arial" w:cs="Arial"/>
          <w:lang w:val="en-US"/>
        </w:rPr>
        <w:t xml:space="preserve"> trois largeurs de coupe : 1 mm, 1,5 mm et 2 mm. </w:t>
      </w:r>
      <w:r w:rsidRPr="00AE155B">
        <w:rPr>
          <w:rFonts w:ascii="Arial" w:hAnsi="Arial" w:cs="Arial"/>
        </w:rPr>
        <w:t xml:space="preserve">La profondeur maximale des gorges est comprise entre 3 et 6 mm. </w:t>
      </w:r>
      <w:r w:rsidRPr="00E83E44">
        <w:rPr>
          <w:rFonts w:ascii="Arial" w:hAnsi="Arial" w:cs="Arial"/>
          <w:lang w:val="en-US"/>
        </w:rPr>
        <w:t xml:space="preserve">La plaquette est disponible dans les nuances TH35 et IG35. </w:t>
      </w:r>
      <w:r w:rsidR="00C029F3" w:rsidRPr="00E83E44">
        <w:rPr>
          <w:rFonts w:ascii="Arial" w:hAnsi="Arial" w:cs="Arial"/>
          <w:lang w:val="en-US"/>
        </w:rPr>
        <w:t>Une large gamme de porte-outils est disponible pour s'adapter à différents types de tours.</w:t>
      </w:r>
      <w:r w:rsidRPr="00E83E44">
        <w:rPr>
          <w:rFonts w:ascii="Arial" w:hAnsi="Arial" w:cs="Arial"/>
          <w:lang w:val="en-US"/>
        </w:rPr>
        <w:t>Lors de l'usinage de pièces  de petits diamètres, la hauteur de pointe de l'outil doit être exacte</w:t>
      </w:r>
      <w:r w:rsidR="00C267ED" w:rsidRPr="00E83E44">
        <w:rPr>
          <w:rFonts w:ascii="Arial" w:hAnsi="Arial" w:cs="Arial"/>
          <w:lang w:val="en-US"/>
        </w:rPr>
        <w:t xml:space="preserve"> à hauteur</w:t>
      </w:r>
      <w:r w:rsidRPr="00E83E44">
        <w:rPr>
          <w:rFonts w:ascii="Arial" w:hAnsi="Arial" w:cs="Arial"/>
          <w:lang w:val="en-US"/>
        </w:rPr>
        <w:t xml:space="preserve">. Même de petits écarts dans la hauteur de pointe ont un effet négatif sur la qualité de la pièce lors de l'usinage de très petites pièces. Dans l'idéal, l'opérateur de la machine devrait pouvoir tourner la plaquette sans avoir à régler à nouveau la hauteur de pointe. </w:t>
      </w:r>
      <w:r w:rsidR="00C267ED" w:rsidRPr="00E83E44">
        <w:rPr>
          <w:rFonts w:ascii="Arial" w:hAnsi="Arial" w:cs="Arial"/>
          <w:lang w:val="en-US"/>
        </w:rPr>
        <w:t xml:space="preserve"> Le</w:t>
      </w:r>
      <w:r w:rsidRPr="00E83E44">
        <w:rPr>
          <w:rFonts w:ascii="Arial" w:hAnsi="Arial" w:cs="Arial"/>
          <w:lang w:val="en-US"/>
        </w:rPr>
        <w:t xml:space="preserve"> système 274, Horn propose des précisions de changement élevées, inférieures à 0,02 mm, lors du retournement de la plaquette à deux arêtes. Ceci est rendu possible par l'affûtage périphérique précis de la plaquette, associé à la stabilité du logement de plaquette.</w:t>
      </w:r>
    </w:p>
    <w:p w14:paraId="69AAEA1F" w14:textId="20373568" w:rsidR="00BD2A3C" w:rsidRDefault="005C3B98" w:rsidP="00F5059A">
      <w:pPr>
        <w:rPr>
          <w:rFonts w:ascii="Arial" w:hAnsi="Arial" w:cs="Arial"/>
          <w:i/>
        </w:rPr>
      </w:pPr>
      <w:r>
        <w:rPr>
          <w:rFonts w:ascii="Arial" w:hAnsi="Arial" w:cs="Arial"/>
          <w:i/>
        </w:rPr>
        <w:t xml:space="preserve">1.289 </w:t>
      </w:r>
      <w:r w:rsidR="00EC1656" w:rsidRPr="00EC1656">
        <w:rPr>
          <w:rFonts w:ascii="Arial" w:hAnsi="Arial" w:cs="Arial"/>
          <w:i/>
        </w:rPr>
        <w:t>caractères, espaces compris</w:t>
      </w:r>
    </w:p>
    <w:p w14:paraId="4855D04B" w14:textId="77777777" w:rsidR="00BD2A3C" w:rsidRPr="00EC1656" w:rsidRDefault="00BD2A3C" w:rsidP="00F5059A">
      <w:pPr>
        <w:rPr>
          <w:rFonts w:ascii="Arial" w:hAnsi="Arial" w:cs="Arial"/>
          <w:i/>
        </w:rPr>
      </w:pPr>
    </w:p>
    <w:p w14:paraId="33C95C0E" w14:textId="34700424" w:rsidR="00F5059A" w:rsidRPr="00F5059A" w:rsidRDefault="00BD2A3C" w:rsidP="00F5059A">
      <w:pPr>
        <w:rPr>
          <w:rFonts w:ascii="Arial" w:hAnsi="Arial" w:cs="Arial"/>
        </w:rPr>
      </w:pPr>
      <w:r>
        <w:rPr>
          <w:noProof/>
        </w:rPr>
        <w:drawing>
          <wp:inline distT="0" distB="0" distL="0" distR="0" wp14:anchorId="485BA5A8" wp14:editId="2F607DD9">
            <wp:extent cx="1733550" cy="2608475"/>
            <wp:effectExtent l="0" t="0" r="0" b="1905"/>
            <wp:docPr id="9117470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747098" name="Grafik 911747098"/>
                    <pic:cNvPicPr/>
                  </pic:nvPicPr>
                  <pic:blipFill>
                    <a:blip r:embed="rId6" cstate="screen">
                      <a:extLst>
                        <a:ext uri="{28A0092B-C50C-407E-A947-70E740481C1C}">
                          <a14:useLocalDpi xmlns:a14="http://schemas.microsoft.com/office/drawing/2010/main"/>
                        </a:ext>
                      </a:extLst>
                    </a:blip>
                    <a:stretch>
                      <a:fillRect/>
                    </a:stretch>
                  </pic:blipFill>
                  <pic:spPr>
                    <a:xfrm>
                      <a:off x="0" y="0"/>
                      <a:ext cx="1743259" cy="2623084"/>
                    </a:xfrm>
                    <a:prstGeom prst="rect">
                      <a:avLst/>
                    </a:prstGeom>
                  </pic:spPr>
                </pic:pic>
              </a:graphicData>
            </a:graphic>
          </wp:inline>
        </w:drawing>
      </w:r>
      <w:r w:rsidR="00F5059A">
        <w:rPr>
          <w:rFonts w:ascii="Arial" w:hAnsi="Arial" w:cs="Arial"/>
        </w:rPr>
        <w:tab/>
      </w:r>
      <w:r w:rsidR="00D34146">
        <w:rPr>
          <w:rFonts w:ascii="Arial" w:hAnsi="Arial" w:cs="Arial"/>
        </w:rPr>
        <w:tab/>
      </w:r>
    </w:p>
    <w:p w14:paraId="4EDD6598" w14:textId="2EBF6D98" w:rsidR="00D63A63" w:rsidRPr="00E83E44" w:rsidRDefault="00F5059A" w:rsidP="00F5059A">
      <w:pPr>
        <w:rPr>
          <w:rFonts w:ascii="Arial" w:hAnsi="Arial" w:cs="Arial"/>
          <w:lang w:val="en-US"/>
        </w:rPr>
      </w:pPr>
      <w:r w:rsidRPr="00E83E44">
        <w:rPr>
          <w:rFonts w:ascii="Arial" w:hAnsi="Arial" w:cs="Arial"/>
          <w:lang w:val="en-US"/>
        </w:rPr>
        <w:t xml:space="preserve">BU </w:t>
      </w:r>
      <w:r w:rsidR="00D63A63" w:rsidRPr="00E83E44">
        <w:rPr>
          <w:rFonts w:ascii="Arial" w:hAnsi="Arial" w:cs="Arial"/>
          <w:lang w:val="en-US"/>
        </w:rPr>
        <w:t xml:space="preserve">: </w:t>
      </w:r>
      <w:r w:rsidR="00BD2A3C" w:rsidRPr="00E83E44">
        <w:rPr>
          <w:rFonts w:ascii="Arial" w:hAnsi="Arial" w:cs="Arial"/>
          <w:lang w:val="en-US"/>
        </w:rPr>
        <w:t>La géométrie assure une grande sécurité du processus grâce au contrôle ciblé des copeaux.</w:t>
      </w:r>
    </w:p>
    <w:p w14:paraId="1E8F5043" w14:textId="77777777" w:rsidR="00F5059A" w:rsidRPr="00E83E44" w:rsidRDefault="00F5059A" w:rsidP="00F5059A">
      <w:pPr>
        <w:rPr>
          <w:rFonts w:ascii="Arial" w:hAnsi="Arial" w:cs="Arial"/>
          <w:color w:val="000000" w:themeColor="text1"/>
          <w:lang w:val="en-US"/>
        </w:rPr>
      </w:pPr>
      <w:r w:rsidRPr="00E83E44">
        <w:rPr>
          <w:rFonts w:ascii="Arial" w:hAnsi="Arial" w:cs="Arial"/>
          <w:color w:val="000000" w:themeColor="text1"/>
          <w:lang w:val="en-US"/>
        </w:rPr>
        <w:t>Source : HORN/Sauermann</w:t>
      </w:r>
    </w:p>
    <w:p w14:paraId="7B06DE39" w14:textId="77777777" w:rsidR="00F5059A" w:rsidRPr="00E83E44" w:rsidRDefault="00F5059A" w:rsidP="00F5059A">
      <w:pPr>
        <w:rPr>
          <w:rFonts w:ascii="Arial" w:hAnsi="Arial" w:cs="Arial"/>
          <w:color w:val="000000" w:themeColor="text1"/>
          <w:lang w:val="en-US"/>
        </w:rPr>
      </w:pPr>
    </w:p>
    <w:p w14:paraId="51882046" w14:textId="5C2C8863" w:rsidR="00F5059A" w:rsidRPr="00E83E44" w:rsidRDefault="00F5059A" w:rsidP="00F5059A">
      <w:pPr>
        <w:rPr>
          <w:rFonts w:ascii="Arial" w:hAnsi="Arial" w:cs="Arial"/>
          <w:color w:val="000000" w:themeColor="text1"/>
          <w:lang w:val="en-US"/>
        </w:rPr>
      </w:pPr>
    </w:p>
    <w:p w14:paraId="3379188E" w14:textId="47AFCA37" w:rsidR="00BD2A3C" w:rsidRPr="00F5059A" w:rsidRDefault="00BD2A3C" w:rsidP="00F5059A">
      <w:pPr>
        <w:rPr>
          <w:rFonts w:ascii="Arial" w:hAnsi="Arial" w:cs="Arial"/>
          <w:color w:val="000000" w:themeColor="text1"/>
        </w:rPr>
      </w:pPr>
      <w:r>
        <w:rPr>
          <w:noProof/>
        </w:rPr>
        <w:drawing>
          <wp:inline distT="0" distB="0" distL="0" distR="0" wp14:anchorId="3DED7686" wp14:editId="4A208244">
            <wp:extent cx="1822450" cy="2733675"/>
            <wp:effectExtent l="0" t="0" r="6350" b="9525"/>
            <wp:docPr id="334323777" name="Grafik 2" descr="Ein Bild, das Zylinder, Gerä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323777" name="Grafik 2" descr="Ein Bild, das Zylinder, Gerät, Design enthält.&#10;&#10;Automatisch generierte Beschreibung"/>
                    <pic:cNvPicPr/>
                  </pic:nvPicPr>
                  <pic:blipFill>
                    <a:blip r:embed="rId7" cstate="screen">
                      <a:extLst>
                        <a:ext uri="{28A0092B-C50C-407E-A947-70E740481C1C}">
                          <a14:useLocalDpi xmlns:a14="http://schemas.microsoft.com/office/drawing/2010/main"/>
                        </a:ext>
                      </a:extLst>
                    </a:blip>
                    <a:stretch>
                      <a:fillRect/>
                    </a:stretch>
                  </pic:blipFill>
                  <pic:spPr>
                    <a:xfrm>
                      <a:off x="0" y="0"/>
                      <a:ext cx="1831243" cy="2746865"/>
                    </a:xfrm>
                    <a:prstGeom prst="rect">
                      <a:avLst/>
                    </a:prstGeom>
                  </pic:spPr>
                </pic:pic>
              </a:graphicData>
            </a:graphic>
          </wp:inline>
        </w:drawing>
      </w:r>
    </w:p>
    <w:p w14:paraId="6E4B0919" w14:textId="1AB716E8" w:rsidR="00D63A63" w:rsidRPr="00E83E44" w:rsidRDefault="00F5059A" w:rsidP="00F5059A">
      <w:pPr>
        <w:rPr>
          <w:rFonts w:ascii="Arial" w:hAnsi="Arial" w:cs="Arial"/>
          <w:lang w:val="en-US"/>
        </w:rPr>
      </w:pPr>
      <w:r w:rsidRPr="00E83E44">
        <w:rPr>
          <w:rFonts w:ascii="Arial" w:hAnsi="Arial" w:cs="Arial"/>
          <w:lang w:val="en-US"/>
        </w:rPr>
        <w:t xml:space="preserve">BU : </w:t>
      </w:r>
      <w:r w:rsidR="00BD2A3C" w:rsidRPr="00E83E44">
        <w:rPr>
          <w:rFonts w:ascii="Arial" w:hAnsi="Arial" w:cs="Arial"/>
          <w:lang w:val="en-US"/>
        </w:rPr>
        <w:t>Une gamme complète de porte-plaquettes est disponible pour le système 274.</w:t>
      </w:r>
    </w:p>
    <w:p w14:paraId="4FA904F5" w14:textId="77777777" w:rsidR="00F5059A" w:rsidRPr="00E83E44" w:rsidRDefault="00F5059A" w:rsidP="00F5059A">
      <w:pPr>
        <w:rPr>
          <w:rFonts w:ascii="Arial" w:hAnsi="Arial" w:cs="Arial"/>
          <w:lang w:val="en-US"/>
        </w:rPr>
      </w:pPr>
      <w:r w:rsidRPr="00E83E44">
        <w:rPr>
          <w:rFonts w:ascii="Arial" w:hAnsi="Arial" w:cs="Arial"/>
          <w:lang w:val="en-US"/>
        </w:rPr>
        <w:t>Source : HORN/Sauermann</w:t>
      </w:r>
    </w:p>
    <w:p w14:paraId="22301508" w14:textId="77777777" w:rsidR="00F5059A" w:rsidRPr="00E83E44" w:rsidRDefault="00F5059A" w:rsidP="00F5059A">
      <w:pPr>
        <w:rPr>
          <w:rFonts w:ascii="Arial" w:hAnsi="Arial" w:cs="Arial"/>
          <w:lang w:val="en-US"/>
        </w:rPr>
      </w:pPr>
    </w:p>
    <w:p w14:paraId="29A38835" w14:textId="1E97EB30" w:rsidR="00F5059A" w:rsidRPr="00E83E44" w:rsidRDefault="00F5059A" w:rsidP="00F5059A">
      <w:pPr>
        <w:rPr>
          <w:rFonts w:ascii="Arial" w:hAnsi="Arial" w:cs="Arial"/>
          <w:lang w:val="en-US"/>
        </w:rPr>
      </w:pPr>
    </w:p>
    <w:p w14:paraId="45264051" w14:textId="77777777" w:rsidR="0001267E" w:rsidRPr="00E83E44" w:rsidRDefault="0001267E" w:rsidP="00F5059A">
      <w:pPr>
        <w:rPr>
          <w:rFonts w:ascii="Arial" w:hAnsi="Arial" w:cs="Arial"/>
          <w:lang w:val="en-US"/>
        </w:rPr>
      </w:pPr>
    </w:p>
    <w:p w14:paraId="3A30E2BF" w14:textId="77777777" w:rsidR="0051507D" w:rsidRPr="00E83E44" w:rsidRDefault="0051507D" w:rsidP="0051507D">
      <w:pPr>
        <w:autoSpaceDE w:val="0"/>
        <w:autoSpaceDN w:val="0"/>
        <w:adjustRightInd w:val="0"/>
        <w:spacing w:after="0" w:line="360" w:lineRule="auto"/>
        <w:rPr>
          <w:rFonts w:ascii="Arial" w:hAnsi="Arial" w:cs="Arial"/>
          <w:lang w:val="en-US"/>
        </w:rPr>
      </w:pPr>
    </w:p>
    <w:p w14:paraId="00779BC6" w14:textId="77777777" w:rsidR="0051507D" w:rsidRPr="00E83E44" w:rsidRDefault="0051507D" w:rsidP="0051507D">
      <w:pPr>
        <w:autoSpaceDE w:val="0"/>
        <w:autoSpaceDN w:val="0"/>
        <w:adjustRightInd w:val="0"/>
        <w:spacing w:after="0" w:line="360" w:lineRule="auto"/>
        <w:rPr>
          <w:rFonts w:ascii="Arial" w:hAnsi="Arial" w:cs="Arial"/>
          <w:lang w:val="en-US"/>
        </w:rPr>
      </w:pPr>
      <w:r w:rsidRPr="00E83E44">
        <w:rPr>
          <w:rFonts w:ascii="Arial" w:hAnsi="Arial" w:cs="Arial"/>
          <w:lang w:val="en-US"/>
        </w:rPr>
        <w:t>Responsable pour les questions :</w:t>
      </w:r>
    </w:p>
    <w:p w14:paraId="079F9B01" w14:textId="47111246" w:rsidR="0051507D" w:rsidRPr="00E83E44" w:rsidRDefault="00B84A31" w:rsidP="0051507D">
      <w:pPr>
        <w:autoSpaceDE w:val="0"/>
        <w:autoSpaceDN w:val="0"/>
        <w:adjustRightInd w:val="0"/>
        <w:spacing w:after="0" w:line="360" w:lineRule="auto"/>
        <w:rPr>
          <w:rFonts w:ascii="Arial" w:hAnsi="Arial" w:cs="Arial"/>
          <w:lang w:val="en-US"/>
        </w:rPr>
      </w:pPr>
      <w:r w:rsidRPr="00E83E44">
        <w:rPr>
          <w:rFonts w:ascii="Arial" w:hAnsi="Arial" w:cs="Arial"/>
          <w:lang w:val="en-US"/>
        </w:rPr>
        <w:t>Hartmetall-Werkzeugfabrik Paul Horn GmbH</w:t>
      </w:r>
    </w:p>
    <w:p w14:paraId="110A1EF4" w14:textId="77777777" w:rsidR="0051507D" w:rsidRPr="00E83E44" w:rsidRDefault="0051507D" w:rsidP="0051507D">
      <w:pPr>
        <w:autoSpaceDE w:val="0"/>
        <w:autoSpaceDN w:val="0"/>
        <w:adjustRightInd w:val="0"/>
        <w:spacing w:after="0" w:line="360" w:lineRule="auto"/>
        <w:rPr>
          <w:rFonts w:ascii="Arial" w:hAnsi="Arial" w:cs="Arial"/>
          <w:lang w:val="en-US"/>
        </w:rPr>
      </w:pPr>
      <w:r w:rsidRPr="00E83E44">
        <w:rPr>
          <w:rFonts w:ascii="Arial" w:hAnsi="Arial" w:cs="Arial"/>
          <w:lang w:val="en-US"/>
        </w:rPr>
        <w:t>Christian Thiele</w:t>
      </w:r>
    </w:p>
    <w:p w14:paraId="4C522E59" w14:textId="77777777" w:rsidR="0051507D" w:rsidRPr="00E83E44" w:rsidRDefault="0051507D" w:rsidP="0051507D">
      <w:pPr>
        <w:autoSpaceDE w:val="0"/>
        <w:autoSpaceDN w:val="0"/>
        <w:adjustRightInd w:val="0"/>
        <w:spacing w:after="0" w:line="360" w:lineRule="auto"/>
        <w:rPr>
          <w:rFonts w:ascii="Arial" w:hAnsi="Arial" w:cs="Arial"/>
          <w:lang w:val="en-US"/>
        </w:rPr>
      </w:pPr>
      <w:r w:rsidRPr="00E83E44">
        <w:rPr>
          <w:rFonts w:ascii="Arial" w:hAnsi="Arial" w:cs="Arial"/>
          <w:lang w:val="en-US"/>
        </w:rPr>
        <w:t>Porte-parole</w:t>
      </w:r>
    </w:p>
    <w:p w14:paraId="07C8FB44"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Horn-Strasse 1, 72072 Tübingen</w:t>
      </w:r>
    </w:p>
    <w:p w14:paraId="445C234A" w14:textId="77777777" w:rsidR="0051507D" w:rsidRPr="00E83E44" w:rsidRDefault="0051507D" w:rsidP="0051507D">
      <w:pPr>
        <w:autoSpaceDE w:val="0"/>
        <w:autoSpaceDN w:val="0"/>
        <w:adjustRightInd w:val="0"/>
        <w:spacing w:after="0" w:line="360" w:lineRule="auto"/>
        <w:rPr>
          <w:rFonts w:ascii="Arial" w:hAnsi="Arial" w:cs="Arial"/>
        </w:rPr>
      </w:pPr>
      <w:r w:rsidRPr="00E83E44">
        <w:rPr>
          <w:rFonts w:ascii="Arial" w:hAnsi="Arial" w:cs="Arial"/>
        </w:rPr>
        <w:t>Tél. : +49 7071 7004-1820, Fax : +49 7071 72893</w:t>
      </w:r>
    </w:p>
    <w:p w14:paraId="1DC2A195" w14:textId="77777777" w:rsidR="003B7845" w:rsidRDefault="0051507D" w:rsidP="005D52DA">
      <w:pPr>
        <w:spacing w:line="360" w:lineRule="auto"/>
        <w:rPr>
          <w:rFonts w:ascii="Arial" w:hAnsi="Arial" w:cs="Arial"/>
          <w:lang w:val="it-IT"/>
        </w:rPr>
      </w:pPr>
      <w:r w:rsidRPr="00B84A31">
        <w:rPr>
          <w:rFonts w:ascii="Arial" w:hAnsi="Arial" w:cs="Arial"/>
          <w:lang w:val="en-US"/>
        </w:rPr>
        <w:t xml:space="preserve">Courriel : </w:t>
      </w:r>
      <w:hyperlink r:id="rId8" w:history="1">
        <w:r w:rsidR="005D52DA" w:rsidRPr="00B84A31">
          <w:rPr>
            <w:rStyle w:val="Hyperlink"/>
            <w:rFonts w:ascii="Arial" w:hAnsi="Arial" w:cs="Arial"/>
            <w:lang w:val="it-IT"/>
          </w:rPr>
          <w:t>Christian.Thiele@de.horn-group.com</w:t>
        </w:r>
      </w:hyperlink>
      <w:r w:rsidR="005D52DA" w:rsidRPr="00B84A31">
        <w:rPr>
          <w:rFonts w:ascii="Arial" w:hAnsi="Arial" w:cs="Arial"/>
          <w:lang w:val="it-IT"/>
        </w:rPr>
        <w:t xml:space="preserve">, </w:t>
      </w:r>
      <w:hyperlink r:id="rId9" w:history="1">
        <w:r w:rsidR="003B7845" w:rsidRPr="00B84A31">
          <w:rPr>
            <w:rStyle w:val="Hyperlink"/>
            <w:rFonts w:ascii="Arial" w:hAnsi="Arial" w:cs="Arial"/>
            <w:lang w:val="it-IT"/>
          </w:rPr>
          <w:t>horn-group.com</w:t>
        </w:r>
      </w:hyperlink>
    </w:p>
    <w:p w14:paraId="4EBD807C" w14:textId="77777777" w:rsidR="00A34100" w:rsidRPr="0001267E" w:rsidRDefault="00A34100" w:rsidP="00F841DE">
      <w:pPr>
        <w:autoSpaceDE w:val="0"/>
        <w:autoSpaceDN w:val="0"/>
        <w:adjustRightInd w:val="0"/>
        <w:spacing w:after="0" w:line="360" w:lineRule="auto"/>
        <w:rPr>
          <w:rFonts w:ascii="Arial" w:hAnsi="Arial" w:cs="Arial"/>
          <w:lang w:val="en-US"/>
        </w:rPr>
      </w:pPr>
    </w:p>
    <w:sectPr w:rsidR="00A34100" w:rsidRPr="0001267E"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EF63B" w14:textId="77777777" w:rsidR="00AA1C7F" w:rsidRDefault="00AA1C7F" w:rsidP="00925DB2">
      <w:pPr>
        <w:spacing w:after="0" w:line="240" w:lineRule="auto"/>
      </w:pPr>
      <w:r>
        <w:separator/>
      </w:r>
    </w:p>
  </w:endnote>
  <w:endnote w:type="continuationSeparator" w:id="0">
    <w:p w14:paraId="450CD190" w14:textId="77777777" w:rsidR="00AA1C7F" w:rsidRDefault="00AA1C7F"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5DB1" w14:textId="77777777" w:rsidR="00DD4B1C" w:rsidRPr="00925DB2" w:rsidRDefault="00DD4B1C">
    <w:pPr>
      <w:pStyle w:val="Fuzeile"/>
      <w:jc w:val="right"/>
      <w:rPr>
        <w:rFonts w:ascii="Arial" w:hAnsi="Arial" w:cs="Arial"/>
        <w:sz w:val="16"/>
        <w:szCs w:val="16"/>
      </w:rPr>
    </w:pPr>
  </w:p>
  <w:p w14:paraId="751FFEC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Page</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de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03CC" w14:textId="77777777" w:rsidR="0091455E" w:rsidRPr="00925DB2" w:rsidRDefault="0091455E" w:rsidP="0091455E">
    <w:pPr>
      <w:pStyle w:val="Fuzeile"/>
      <w:jc w:val="right"/>
      <w:rPr>
        <w:rFonts w:ascii="Arial" w:hAnsi="Arial" w:cs="Arial"/>
        <w:sz w:val="16"/>
        <w:szCs w:val="16"/>
      </w:rPr>
    </w:pPr>
  </w:p>
  <w:p w14:paraId="322F89F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Page</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de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DFA3C" w14:textId="77777777" w:rsidR="00AA1C7F" w:rsidRDefault="00AA1C7F" w:rsidP="00925DB2">
      <w:pPr>
        <w:spacing w:after="0" w:line="240" w:lineRule="auto"/>
      </w:pPr>
      <w:r>
        <w:separator/>
      </w:r>
    </w:p>
  </w:footnote>
  <w:footnote w:type="continuationSeparator" w:id="0">
    <w:p w14:paraId="25188A19" w14:textId="77777777" w:rsidR="00AA1C7F" w:rsidRDefault="00AA1C7F"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2E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A3DB02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9B762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611640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438406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0BAF0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46397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17849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24660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0E0ED8D"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7B71567" wp14:editId="45BD10C5">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9A7B" w14:textId="77777777" w:rsidR="00CC4269" w:rsidRPr="00CC4269" w:rsidRDefault="00CC4269" w:rsidP="00CC4269">
    <w:pPr>
      <w:pStyle w:val="Kopfzeile"/>
      <w:spacing w:line="276" w:lineRule="auto"/>
      <w:rPr>
        <w:rFonts w:ascii="Arial" w:hAnsi="Arial" w:cs="Arial"/>
        <w:sz w:val="20"/>
      </w:rPr>
    </w:pPr>
  </w:p>
  <w:p w14:paraId="12D71117" w14:textId="77777777" w:rsidR="00CC4269" w:rsidRPr="00CC4269" w:rsidRDefault="00CC4269" w:rsidP="00CC4269">
    <w:pPr>
      <w:pStyle w:val="Kopfzeile"/>
      <w:spacing w:line="276" w:lineRule="auto"/>
      <w:rPr>
        <w:rFonts w:ascii="Arial" w:hAnsi="Arial" w:cs="Arial"/>
        <w:sz w:val="20"/>
      </w:rPr>
    </w:pPr>
  </w:p>
  <w:p w14:paraId="5FB75FDE" w14:textId="77777777" w:rsidR="00CC4269" w:rsidRPr="00CC4269" w:rsidRDefault="00CC4269" w:rsidP="00CC4269">
    <w:pPr>
      <w:pStyle w:val="Kopfzeile"/>
      <w:spacing w:line="276" w:lineRule="auto"/>
      <w:rPr>
        <w:rFonts w:ascii="Arial" w:hAnsi="Arial" w:cs="Arial"/>
        <w:sz w:val="20"/>
      </w:rPr>
    </w:pPr>
  </w:p>
  <w:p w14:paraId="18E5B08D" w14:textId="77777777" w:rsidR="00CC4269" w:rsidRPr="00CC4269" w:rsidRDefault="00CC4269" w:rsidP="00CC4269">
    <w:pPr>
      <w:pStyle w:val="Kopfzeile"/>
      <w:spacing w:line="276" w:lineRule="auto"/>
      <w:rPr>
        <w:rFonts w:ascii="Arial" w:hAnsi="Arial" w:cs="Arial"/>
        <w:sz w:val="20"/>
      </w:rPr>
    </w:pPr>
  </w:p>
  <w:p w14:paraId="3EB2D017"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01393541" wp14:editId="0ABCB05F">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267E"/>
    <w:rsid w:val="00014CB7"/>
    <w:rsid w:val="000327A8"/>
    <w:rsid w:val="00077C9D"/>
    <w:rsid w:val="00083723"/>
    <w:rsid w:val="0009398B"/>
    <w:rsid w:val="00094644"/>
    <w:rsid w:val="000A36AA"/>
    <w:rsid w:val="000C3359"/>
    <w:rsid w:val="000C7345"/>
    <w:rsid w:val="000E45D3"/>
    <w:rsid w:val="00136B12"/>
    <w:rsid w:val="00144A29"/>
    <w:rsid w:val="0016158B"/>
    <w:rsid w:val="001B3DED"/>
    <w:rsid w:val="001D3FDF"/>
    <w:rsid w:val="001E6C8C"/>
    <w:rsid w:val="001F0082"/>
    <w:rsid w:val="002045D4"/>
    <w:rsid w:val="00233FBE"/>
    <w:rsid w:val="00255304"/>
    <w:rsid w:val="002A0FBC"/>
    <w:rsid w:val="002B43E1"/>
    <w:rsid w:val="002B7497"/>
    <w:rsid w:val="002C5EEA"/>
    <w:rsid w:val="002D3034"/>
    <w:rsid w:val="002F6AA3"/>
    <w:rsid w:val="00330180"/>
    <w:rsid w:val="0037244C"/>
    <w:rsid w:val="00382CA3"/>
    <w:rsid w:val="00392DC1"/>
    <w:rsid w:val="003977AA"/>
    <w:rsid w:val="003B7845"/>
    <w:rsid w:val="003D70ED"/>
    <w:rsid w:val="003E0E3F"/>
    <w:rsid w:val="003E3E66"/>
    <w:rsid w:val="003F5834"/>
    <w:rsid w:val="00407668"/>
    <w:rsid w:val="0041301E"/>
    <w:rsid w:val="004335FD"/>
    <w:rsid w:val="00434B0A"/>
    <w:rsid w:val="00437AB3"/>
    <w:rsid w:val="00443506"/>
    <w:rsid w:val="00471C29"/>
    <w:rsid w:val="00472F73"/>
    <w:rsid w:val="004B4972"/>
    <w:rsid w:val="004E285F"/>
    <w:rsid w:val="004E4EC2"/>
    <w:rsid w:val="004E6F5A"/>
    <w:rsid w:val="0051507D"/>
    <w:rsid w:val="00521B1D"/>
    <w:rsid w:val="00545B8A"/>
    <w:rsid w:val="00554440"/>
    <w:rsid w:val="00556398"/>
    <w:rsid w:val="00567DA8"/>
    <w:rsid w:val="00591D7C"/>
    <w:rsid w:val="005B372D"/>
    <w:rsid w:val="005C3B98"/>
    <w:rsid w:val="005D52DA"/>
    <w:rsid w:val="005E299E"/>
    <w:rsid w:val="00617E9D"/>
    <w:rsid w:val="00636ABA"/>
    <w:rsid w:val="00650455"/>
    <w:rsid w:val="00686157"/>
    <w:rsid w:val="00693D38"/>
    <w:rsid w:val="006A247B"/>
    <w:rsid w:val="006A5291"/>
    <w:rsid w:val="006F3A10"/>
    <w:rsid w:val="007012BC"/>
    <w:rsid w:val="007019A7"/>
    <w:rsid w:val="00723E5C"/>
    <w:rsid w:val="00725BCA"/>
    <w:rsid w:val="00731DE2"/>
    <w:rsid w:val="00734587"/>
    <w:rsid w:val="007366A5"/>
    <w:rsid w:val="00762688"/>
    <w:rsid w:val="00766D27"/>
    <w:rsid w:val="0078218B"/>
    <w:rsid w:val="007A52E3"/>
    <w:rsid w:val="007D3C38"/>
    <w:rsid w:val="007F1A5E"/>
    <w:rsid w:val="007F41C0"/>
    <w:rsid w:val="007F6A41"/>
    <w:rsid w:val="008371F7"/>
    <w:rsid w:val="008541F6"/>
    <w:rsid w:val="00856156"/>
    <w:rsid w:val="0087306B"/>
    <w:rsid w:val="008773F2"/>
    <w:rsid w:val="008A1283"/>
    <w:rsid w:val="008D6D9E"/>
    <w:rsid w:val="008F78CE"/>
    <w:rsid w:val="00904397"/>
    <w:rsid w:val="009123B9"/>
    <w:rsid w:val="0091455E"/>
    <w:rsid w:val="00925DB2"/>
    <w:rsid w:val="00926A64"/>
    <w:rsid w:val="009359C7"/>
    <w:rsid w:val="00940AAC"/>
    <w:rsid w:val="00941A04"/>
    <w:rsid w:val="009703B6"/>
    <w:rsid w:val="00986435"/>
    <w:rsid w:val="00995A54"/>
    <w:rsid w:val="009B0ADA"/>
    <w:rsid w:val="009B7A4E"/>
    <w:rsid w:val="009C465D"/>
    <w:rsid w:val="009E08E7"/>
    <w:rsid w:val="009E2257"/>
    <w:rsid w:val="009E25AE"/>
    <w:rsid w:val="009E57D2"/>
    <w:rsid w:val="00A051EE"/>
    <w:rsid w:val="00A104B3"/>
    <w:rsid w:val="00A23939"/>
    <w:rsid w:val="00A330B5"/>
    <w:rsid w:val="00A34100"/>
    <w:rsid w:val="00A60596"/>
    <w:rsid w:val="00A617E2"/>
    <w:rsid w:val="00A65E23"/>
    <w:rsid w:val="00A84F31"/>
    <w:rsid w:val="00A9258C"/>
    <w:rsid w:val="00AA1C7F"/>
    <w:rsid w:val="00AA51BC"/>
    <w:rsid w:val="00AE155B"/>
    <w:rsid w:val="00AF5558"/>
    <w:rsid w:val="00B0243E"/>
    <w:rsid w:val="00B11BD6"/>
    <w:rsid w:val="00B15205"/>
    <w:rsid w:val="00B16A85"/>
    <w:rsid w:val="00B505B7"/>
    <w:rsid w:val="00B5079A"/>
    <w:rsid w:val="00B6538A"/>
    <w:rsid w:val="00B84A31"/>
    <w:rsid w:val="00BA0AE7"/>
    <w:rsid w:val="00BC1085"/>
    <w:rsid w:val="00BD2A3C"/>
    <w:rsid w:val="00BD5A8D"/>
    <w:rsid w:val="00BD793B"/>
    <w:rsid w:val="00BE0F8E"/>
    <w:rsid w:val="00BE7556"/>
    <w:rsid w:val="00BF07D2"/>
    <w:rsid w:val="00C029F3"/>
    <w:rsid w:val="00C03381"/>
    <w:rsid w:val="00C06B99"/>
    <w:rsid w:val="00C233F3"/>
    <w:rsid w:val="00C267ED"/>
    <w:rsid w:val="00C512DF"/>
    <w:rsid w:val="00C51449"/>
    <w:rsid w:val="00C527F9"/>
    <w:rsid w:val="00C543FD"/>
    <w:rsid w:val="00C60406"/>
    <w:rsid w:val="00C60E5C"/>
    <w:rsid w:val="00C641DC"/>
    <w:rsid w:val="00C74A47"/>
    <w:rsid w:val="00C848B8"/>
    <w:rsid w:val="00CA3C04"/>
    <w:rsid w:val="00CC4269"/>
    <w:rsid w:val="00CE3B68"/>
    <w:rsid w:val="00D03568"/>
    <w:rsid w:val="00D34146"/>
    <w:rsid w:val="00D57AC5"/>
    <w:rsid w:val="00D62E01"/>
    <w:rsid w:val="00D63A63"/>
    <w:rsid w:val="00D657F3"/>
    <w:rsid w:val="00DA4DF2"/>
    <w:rsid w:val="00DA4F95"/>
    <w:rsid w:val="00DC36B0"/>
    <w:rsid w:val="00DD4B1C"/>
    <w:rsid w:val="00DE22B7"/>
    <w:rsid w:val="00E0265F"/>
    <w:rsid w:val="00E22D8A"/>
    <w:rsid w:val="00E44CBF"/>
    <w:rsid w:val="00E47F2A"/>
    <w:rsid w:val="00E80C9E"/>
    <w:rsid w:val="00E83E44"/>
    <w:rsid w:val="00E86700"/>
    <w:rsid w:val="00EC1656"/>
    <w:rsid w:val="00EC7570"/>
    <w:rsid w:val="00EE25F5"/>
    <w:rsid w:val="00EF64CF"/>
    <w:rsid w:val="00F103BF"/>
    <w:rsid w:val="00F11892"/>
    <w:rsid w:val="00F15E1F"/>
    <w:rsid w:val="00F439AA"/>
    <w:rsid w:val="00F46249"/>
    <w:rsid w:val="00F46FB3"/>
    <w:rsid w:val="00F5059A"/>
    <w:rsid w:val="00F53BFD"/>
    <w:rsid w:val="00F54949"/>
    <w:rsid w:val="00F739CB"/>
    <w:rsid w:val="00F82B4E"/>
    <w:rsid w:val="00F841DE"/>
    <w:rsid w:val="00F91EEC"/>
    <w:rsid w:val="00FA7917"/>
    <w:rsid w:val="00FB0CEB"/>
    <w:rsid w:val="00FB21CF"/>
    <w:rsid w:val="00FB401E"/>
    <w:rsid w:val="00FC073A"/>
    <w:rsid w:val="00FD4BF2"/>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CE3F2"/>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NichtaufgelsteErwhnung">
    <w:name w:val="Unresolved Mention"/>
    <w:basedOn w:val="Absatz-Standardschriftart"/>
    <w:uiPriority w:val="99"/>
    <w:semiHidden/>
    <w:unhideWhenUsed/>
    <w:rsid w:val="0001267E"/>
    <w:rPr>
      <w:color w:val="605E5C"/>
      <w:shd w:val="clear" w:color="auto" w:fill="E1DFDD"/>
    </w:rPr>
  </w:style>
  <w:style w:type="paragraph" w:styleId="berarbeitung">
    <w:name w:val="Revision"/>
    <w:hidden/>
    <w:uiPriority w:val="99"/>
    <w:semiHidden/>
    <w:rsid w:val="00C029F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1819</Characters>
  <Application>Microsoft Office Word</Application>
  <DocSecurity>0</DocSecurity>
  <Lines>15</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2103</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keywords>, docId:2A0A229D28EE95FB4C2ED25810B2E328</cp:keywords>
  <cp:lastModifiedBy>Nossek, Jessica</cp:lastModifiedBy>
  <cp:revision>2</cp:revision>
  <cp:lastPrinted>2015-02-20T10:59:00Z</cp:lastPrinted>
  <dcterms:created xsi:type="dcterms:W3CDTF">2025-11-10T13:46:00Z</dcterms:created>
  <dcterms:modified xsi:type="dcterms:W3CDTF">2025-11-10T13:46:00Z</dcterms:modified>
</cp:coreProperties>
</file>